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instrText xml:space="preserve"> HYPERLINK "http://edu.gd.gov.cn/attachment/0/478/478359/3740102.docx" \t "http://edu.gd.gov.cn/zwgknew/gsgg/content/_blank" </w:instrTex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5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教育评价改革征文统计表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报送单位（盖章）：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征文总数（篇）：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联系方式（手机号）：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       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tbl>
      <w:tblPr>
        <w:tblStyle w:val="3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18"/>
        <w:gridCol w:w="1098"/>
        <w:gridCol w:w="1416"/>
        <w:gridCol w:w="1650"/>
        <w:gridCol w:w="1346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征文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标题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作者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ZGM3N2VhODk0NjFiM2IyZTE0MDczYTcwOWMwOGMifQ=="/>
  </w:docVars>
  <w:rsids>
    <w:rsidRoot w:val="00000000"/>
    <w:rsid w:val="7DA0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2023-03-21T03:43:20Z</dcterms:created>
  <dc:creator>GCC-KYC-01</dc:creator>
  <cp:lastModifiedBy>GCC-KYC-01</cp:lastModifiedBy>
  <dcterms:modified xsi:type="dcterms:W3CDTF">2023-03-21T03:43:30Z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F54D79CC7CB1451CAA7EF76C12E40B9C</vt:lpwstr>
  </property>
</Properties>
</file>